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CFD1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1D823398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年硕士研究生入学考试初试自命题科目考试要点及推荐书目</w:t>
      </w:r>
    </w:p>
    <w:p w14:paraId="7FD0FE46"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63C07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448</w:t>
      </w:r>
      <w:r>
        <w:rPr>
          <w:rFonts w:hint="eastAsia" w:ascii="宋体" w:hAnsi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汉语写作与百科知识</w:t>
      </w:r>
    </w:p>
    <w:p w14:paraId="48957DE5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C35F1A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 w14:paraId="1692A59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笔试，考试时间为3小时，满分1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</w:p>
    <w:p w14:paraId="02FC8851"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考试要点（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594747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eastAsia="zh-CN"/>
        </w:rPr>
        <w:t>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本考试包括三个部分：百科知识、应用文写作、命题作文。</w:t>
      </w:r>
    </w:p>
    <w:p w14:paraId="5C57B454">
      <w:pPr>
        <w:widowControl/>
        <w:spacing w:line="579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I. 百科知识</w:t>
      </w:r>
    </w:p>
    <w:p w14:paraId="2AA5C5BF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该部分考察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考生对历史、语言、文化等相关领域的知识的了解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情况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。考生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具备全球视野，重视文明互鉴，对中外人文、历史、地理等方面以及国内国际政治、经济、法律等领域相关知识有一定的了解，对世界文明发展进程中的相关知识具有一定储备，并对当前国内外经济、科技、文化等领域的热点话题有一定的关注。</w:t>
      </w:r>
    </w:p>
    <w:p w14:paraId="3980DBB7">
      <w:pPr>
        <w:widowControl/>
        <w:spacing w:line="579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eastAsia="zh-CN"/>
        </w:rPr>
        <w:t>　　　　　　　　　　　　　　　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  <w:lang w:eastAsia="zh-CN"/>
        </w:rPr>
        <w:t>　　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II. 应用文写作</w:t>
      </w:r>
    </w:p>
    <w:p w14:paraId="15ACAE4B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该部分考察考生应用文写作能力。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考生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具备较强语体意识，掌握应用文写作的基本方法，能够根据所提供的信息和场景写出一篇450字左右的应用文，体裁包括说明书、会议通知、商务信函、备忘录、广告等，要求言简意赅，凸显专业性、技术性和实用性。</w:t>
      </w:r>
    </w:p>
    <w:p w14:paraId="01C82491">
      <w:pPr>
        <w:widowControl/>
        <w:spacing w:line="579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eastAsia="zh-CN"/>
        </w:rPr>
        <w:t>　　　　　　　　　　　　　　　　　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III. 命题作文</w:t>
      </w:r>
    </w:p>
    <w:p w14:paraId="286E1F9E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该部分考察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考生的现代汉语写作能力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根据所给题目及要求写出一篇不少于800字的现代汉语文章。体裁可以是说明文、议论文或应用文。要求文字通顺、观点明确、用词得体、结构合理、文体恰当和文笔优美。</w:t>
      </w:r>
    </w:p>
    <w:p w14:paraId="13FD578C">
      <w:pPr>
        <w:widowControl/>
        <w:spacing w:line="579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 xml:space="preserve">    </w:t>
      </w:r>
    </w:p>
    <w:p w14:paraId="62F7CEC1">
      <w:pPr>
        <w:widowControl/>
        <w:spacing w:after="120" w:afterLines="5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</w:p>
    <w:p w14:paraId="08280FE4">
      <w:pPr>
        <w:widowControl/>
        <w:spacing w:after="120" w:afterLines="5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</w:p>
    <w:p w14:paraId="4107B9FE">
      <w:pPr>
        <w:widowControl/>
        <w:spacing w:after="120" w:afterLines="5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4"/>
          <w:szCs w:val="24"/>
        </w:rPr>
        <w:t>《汉语写作与百科知识》考试内容一览表</w:t>
      </w:r>
    </w:p>
    <w:tbl>
      <w:tblPr>
        <w:tblStyle w:val="4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99"/>
        <w:gridCol w:w="4407"/>
        <w:gridCol w:w="946"/>
        <w:gridCol w:w="1931"/>
      </w:tblGrid>
      <w:tr w14:paraId="369B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81" w:type="pct"/>
            <w:vAlign w:val="center"/>
          </w:tcPr>
          <w:p w14:paraId="226A3253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3" w:type="pct"/>
            <w:vAlign w:val="center"/>
          </w:tcPr>
          <w:p w14:paraId="30B6E5BE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题型</w:t>
            </w:r>
          </w:p>
        </w:tc>
        <w:tc>
          <w:tcPr>
            <w:tcW w:w="2240" w:type="pct"/>
            <w:vAlign w:val="center"/>
          </w:tcPr>
          <w:p w14:paraId="4AF5A5A6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题量</w:t>
            </w:r>
          </w:p>
        </w:tc>
        <w:tc>
          <w:tcPr>
            <w:tcW w:w="481" w:type="pct"/>
            <w:vAlign w:val="center"/>
          </w:tcPr>
          <w:p w14:paraId="3495FF8C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分值（分）</w:t>
            </w:r>
          </w:p>
        </w:tc>
        <w:tc>
          <w:tcPr>
            <w:tcW w:w="982" w:type="pct"/>
            <w:vAlign w:val="center"/>
          </w:tcPr>
          <w:p w14:paraId="619C8A12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4"/>
                <w:szCs w:val="24"/>
              </w:rPr>
              <w:t>时间（分钟）</w:t>
            </w:r>
          </w:p>
        </w:tc>
      </w:tr>
      <w:tr w14:paraId="73BE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1" w:type="pct"/>
            <w:vMerge w:val="restart"/>
            <w:vAlign w:val="center"/>
          </w:tcPr>
          <w:p w14:paraId="6F13436D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  <w:vMerge w:val="restart"/>
            <w:vAlign w:val="center"/>
          </w:tcPr>
          <w:p w14:paraId="7184A39C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百科知识</w:t>
            </w:r>
          </w:p>
        </w:tc>
        <w:tc>
          <w:tcPr>
            <w:tcW w:w="2240" w:type="pct"/>
            <w:vAlign w:val="center"/>
          </w:tcPr>
          <w:p w14:paraId="4A048BB0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30个单项选择题</w:t>
            </w:r>
          </w:p>
        </w:tc>
        <w:tc>
          <w:tcPr>
            <w:tcW w:w="481" w:type="pct"/>
            <w:vAlign w:val="center"/>
          </w:tcPr>
          <w:p w14:paraId="65326228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2" w:type="pct"/>
            <w:vMerge w:val="restart"/>
            <w:vAlign w:val="center"/>
          </w:tcPr>
          <w:p w14:paraId="1E22F6AF"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180 </w:t>
            </w:r>
          </w:p>
        </w:tc>
      </w:tr>
      <w:tr w14:paraId="7A45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81" w:type="pct"/>
            <w:vMerge w:val="continue"/>
            <w:vAlign w:val="center"/>
          </w:tcPr>
          <w:p w14:paraId="03378146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 w:val="continue"/>
            <w:vAlign w:val="center"/>
          </w:tcPr>
          <w:p w14:paraId="1951A7BD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14:paraId="44B3512A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4个名词解释</w:t>
            </w:r>
          </w:p>
        </w:tc>
        <w:tc>
          <w:tcPr>
            <w:tcW w:w="481" w:type="pct"/>
            <w:vAlign w:val="center"/>
          </w:tcPr>
          <w:p w14:paraId="68AE84D1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2" w:type="pct"/>
            <w:vMerge w:val="continue"/>
            <w:vAlign w:val="center"/>
          </w:tcPr>
          <w:p w14:paraId="79535141"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1B0A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81" w:type="pct"/>
            <w:vAlign w:val="center"/>
          </w:tcPr>
          <w:p w14:paraId="1E768016"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pct"/>
            <w:vAlign w:val="center"/>
          </w:tcPr>
          <w:p w14:paraId="1CA564B9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应用文写作</w:t>
            </w:r>
          </w:p>
        </w:tc>
        <w:tc>
          <w:tcPr>
            <w:tcW w:w="2240" w:type="pct"/>
            <w:vAlign w:val="center"/>
          </w:tcPr>
          <w:p w14:paraId="4148CD8D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一篇约450个汉字的应用文体文章</w:t>
            </w:r>
          </w:p>
        </w:tc>
        <w:tc>
          <w:tcPr>
            <w:tcW w:w="481" w:type="pct"/>
            <w:vAlign w:val="center"/>
          </w:tcPr>
          <w:p w14:paraId="31FD0500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2" w:type="pct"/>
            <w:vMerge w:val="continue"/>
            <w:vAlign w:val="center"/>
          </w:tcPr>
          <w:p w14:paraId="6B673953"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2E60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81" w:type="pct"/>
            <w:vAlign w:val="center"/>
          </w:tcPr>
          <w:p w14:paraId="0FA02F8B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" w:type="pct"/>
            <w:vAlign w:val="center"/>
          </w:tcPr>
          <w:p w14:paraId="21421659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命题作文</w:t>
            </w:r>
          </w:p>
        </w:tc>
        <w:tc>
          <w:tcPr>
            <w:tcW w:w="2240" w:type="pct"/>
            <w:vAlign w:val="center"/>
          </w:tcPr>
          <w:p w14:paraId="75AB842D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一篇不少于800个汉字的现代汉语文章</w:t>
            </w:r>
          </w:p>
        </w:tc>
        <w:tc>
          <w:tcPr>
            <w:tcW w:w="481" w:type="pct"/>
            <w:vAlign w:val="center"/>
          </w:tcPr>
          <w:p w14:paraId="4FC23E0F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2" w:type="pct"/>
            <w:vMerge w:val="continue"/>
            <w:vAlign w:val="center"/>
          </w:tcPr>
          <w:p w14:paraId="414FA1C4"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5315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35" w:type="pct"/>
            <w:gridSpan w:val="3"/>
            <w:vAlign w:val="center"/>
          </w:tcPr>
          <w:p w14:paraId="07E32ED6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481" w:type="pct"/>
            <w:vAlign w:val="center"/>
          </w:tcPr>
          <w:p w14:paraId="355B71D8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82" w:type="pct"/>
            <w:vMerge w:val="continue"/>
            <w:vAlign w:val="center"/>
          </w:tcPr>
          <w:p w14:paraId="233D291D">
            <w:pPr>
              <w:widowControl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p w14:paraId="774D9688"/>
    <w:p w14:paraId="5829F504">
      <w:pPr>
        <w:spacing w:line="360" w:lineRule="auto"/>
        <w:ind w:firstLine="480"/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D7E2201">
      <w:pPr>
        <w:spacing w:line="360" w:lineRule="auto"/>
        <w:rPr>
          <w:sz w:val="24"/>
        </w:rPr>
      </w:pPr>
      <w:r>
        <w:rPr>
          <w:rFonts w:hint="eastAsia"/>
          <w:sz w:val="24"/>
        </w:rPr>
        <w:t>三、推荐书目</w:t>
      </w:r>
    </w:p>
    <w:p w14:paraId="05496FB1">
      <w:pPr>
        <w:spacing w:line="360" w:lineRule="auto"/>
        <w:ind w:firstLine="48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 《中国文化概论》（第3版），张岱年、方克立 主编，北京师范大学出版社，2023</w:t>
      </w:r>
      <w:bookmarkStart w:id="0" w:name="_GoBack"/>
      <w:bookmarkEnd w:id="0"/>
    </w:p>
    <w:p w14:paraId="6C0E3535">
      <w:pPr>
        <w:spacing w:line="360" w:lineRule="auto"/>
        <w:ind w:firstLine="48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年版。</w:t>
      </w:r>
    </w:p>
    <w:p w14:paraId="781C2437">
      <w:pPr>
        <w:spacing w:line="360" w:lineRule="auto"/>
        <w:ind w:firstLine="48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 《中国文学史》（第三版）第一至四卷，袁行霈 主编，高等教育出版社，2014年版。</w:t>
      </w:r>
    </w:p>
    <w:p w14:paraId="3D11EF5E">
      <w:pPr>
        <w:spacing w:line="360" w:lineRule="auto"/>
        <w:ind w:firstLine="48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3.《汉语通识教程》（第二版），四川外国语大学中文教育研究中心 编，北京大学出版</w:t>
      </w:r>
    </w:p>
    <w:p w14:paraId="6AA65CD2">
      <w:pPr>
        <w:spacing w:line="360" w:lineRule="auto"/>
        <w:ind w:firstLine="48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社，2024年版。</w:t>
      </w:r>
    </w:p>
    <w:p w14:paraId="0B43D476">
      <w:pPr>
        <w:spacing w:line="360" w:lineRule="auto"/>
        <w:ind w:firstLine="48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 《西方文化概论》（修订版），高等教育出版社，赵林 著，2008年版。</w:t>
      </w:r>
    </w:p>
    <w:p w14:paraId="4500E1FE">
      <w:pPr>
        <w:spacing w:line="360" w:lineRule="auto"/>
        <w:ind w:firstLine="480"/>
        <w:rPr>
          <w:rFonts w:hint="eastAsia"/>
          <w:color w:val="FF0000"/>
          <w:sz w:val="24"/>
        </w:rPr>
      </w:pPr>
    </w:p>
    <w:p w14:paraId="1D11F634">
      <w:pPr>
        <w:numPr>
          <w:ilvl w:val="0"/>
          <w:numId w:val="0"/>
        </w:numPr>
        <w:spacing w:line="360" w:lineRule="auto"/>
        <w:rPr>
          <w:rFonts w:hint="default" w:eastAsiaTheme="minorEastAsia"/>
          <w:color w:val="FF0000"/>
          <w:sz w:val="24"/>
          <w:lang w:val="en-US" w:eastAsia="zh-CN"/>
        </w:rPr>
      </w:pPr>
    </w:p>
    <w:p w14:paraId="0CCF07A9">
      <w:pPr>
        <w:spacing w:line="360" w:lineRule="auto"/>
        <w:ind w:firstLine="480"/>
        <w:rPr>
          <w:rFonts w:hint="eastAsia"/>
          <w:color w:val="FF0000"/>
          <w:sz w:val="24"/>
        </w:rPr>
      </w:pPr>
    </w:p>
    <w:p w14:paraId="3BBA0A2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8B903"/>
    <w:multiLevelType w:val="singleLevel"/>
    <w:tmpl w:val="9CC8B9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A95B1C"/>
    <w:rsid w:val="00BC6DC1"/>
    <w:rsid w:val="00C56ECB"/>
    <w:rsid w:val="00D77D50"/>
    <w:rsid w:val="00DA74B4"/>
    <w:rsid w:val="00EA7F38"/>
    <w:rsid w:val="00ED0102"/>
    <w:rsid w:val="00F149C4"/>
    <w:rsid w:val="00F30D8D"/>
    <w:rsid w:val="01172A03"/>
    <w:rsid w:val="03B31109"/>
    <w:rsid w:val="04EB042F"/>
    <w:rsid w:val="05E27A84"/>
    <w:rsid w:val="06141C07"/>
    <w:rsid w:val="067803E8"/>
    <w:rsid w:val="074327A4"/>
    <w:rsid w:val="092E4D8E"/>
    <w:rsid w:val="0B3D750A"/>
    <w:rsid w:val="0B93537C"/>
    <w:rsid w:val="0D5F5E5E"/>
    <w:rsid w:val="0E083E00"/>
    <w:rsid w:val="109202F8"/>
    <w:rsid w:val="10A32505"/>
    <w:rsid w:val="10BC5375"/>
    <w:rsid w:val="12F17558"/>
    <w:rsid w:val="13207E3D"/>
    <w:rsid w:val="132D60B6"/>
    <w:rsid w:val="13CB5FFB"/>
    <w:rsid w:val="1424395D"/>
    <w:rsid w:val="168D57EA"/>
    <w:rsid w:val="169D3553"/>
    <w:rsid w:val="171E6442"/>
    <w:rsid w:val="17602EFE"/>
    <w:rsid w:val="176C18A3"/>
    <w:rsid w:val="18C66D91"/>
    <w:rsid w:val="18CD6371"/>
    <w:rsid w:val="197B401F"/>
    <w:rsid w:val="1A935399"/>
    <w:rsid w:val="1AB377E9"/>
    <w:rsid w:val="1C580648"/>
    <w:rsid w:val="1C856F63"/>
    <w:rsid w:val="1CDC3027"/>
    <w:rsid w:val="1DCA2E80"/>
    <w:rsid w:val="1E854FF8"/>
    <w:rsid w:val="1F185E6D"/>
    <w:rsid w:val="1FB00AB2"/>
    <w:rsid w:val="1FDE2C12"/>
    <w:rsid w:val="1FF22B62"/>
    <w:rsid w:val="212A1E87"/>
    <w:rsid w:val="22831360"/>
    <w:rsid w:val="22C205C9"/>
    <w:rsid w:val="23B51EDC"/>
    <w:rsid w:val="250824DF"/>
    <w:rsid w:val="25A62424"/>
    <w:rsid w:val="26914E82"/>
    <w:rsid w:val="282E6701"/>
    <w:rsid w:val="29F319B0"/>
    <w:rsid w:val="2A36189D"/>
    <w:rsid w:val="2A704DAF"/>
    <w:rsid w:val="2B3D7387"/>
    <w:rsid w:val="2D32459D"/>
    <w:rsid w:val="2DD45655"/>
    <w:rsid w:val="2E556795"/>
    <w:rsid w:val="2F8C0B0F"/>
    <w:rsid w:val="301B756B"/>
    <w:rsid w:val="314D5E4A"/>
    <w:rsid w:val="31B41A25"/>
    <w:rsid w:val="31B934DF"/>
    <w:rsid w:val="33525999"/>
    <w:rsid w:val="34CB5A03"/>
    <w:rsid w:val="352073D1"/>
    <w:rsid w:val="35951B6D"/>
    <w:rsid w:val="35EF127D"/>
    <w:rsid w:val="37BA58BB"/>
    <w:rsid w:val="37EF7C5B"/>
    <w:rsid w:val="38926838"/>
    <w:rsid w:val="39B5458C"/>
    <w:rsid w:val="3A3B1F8B"/>
    <w:rsid w:val="3C9F32D2"/>
    <w:rsid w:val="3D1C4922"/>
    <w:rsid w:val="3D393726"/>
    <w:rsid w:val="3D516CC2"/>
    <w:rsid w:val="3D5B544A"/>
    <w:rsid w:val="3E9F580B"/>
    <w:rsid w:val="3EA846BF"/>
    <w:rsid w:val="3EF06066"/>
    <w:rsid w:val="41764F49"/>
    <w:rsid w:val="41D13F2D"/>
    <w:rsid w:val="41FA16D6"/>
    <w:rsid w:val="423D5A66"/>
    <w:rsid w:val="42497F67"/>
    <w:rsid w:val="42E47C90"/>
    <w:rsid w:val="44746412"/>
    <w:rsid w:val="45F823D0"/>
    <w:rsid w:val="47637D1D"/>
    <w:rsid w:val="47C468EA"/>
    <w:rsid w:val="482A083B"/>
    <w:rsid w:val="486D24D6"/>
    <w:rsid w:val="495C2C76"/>
    <w:rsid w:val="49E05655"/>
    <w:rsid w:val="4A235542"/>
    <w:rsid w:val="4A875AD1"/>
    <w:rsid w:val="4CC72AFC"/>
    <w:rsid w:val="4CCA7EF7"/>
    <w:rsid w:val="4F3B50DC"/>
    <w:rsid w:val="4F8C5937"/>
    <w:rsid w:val="50DE0415"/>
    <w:rsid w:val="50E7551B"/>
    <w:rsid w:val="52E40EA7"/>
    <w:rsid w:val="53FF0DCE"/>
    <w:rsid w:val="54493DF7"/>
    <w:rsid w:val="5579695E"/>
    <w:rsid w:val="55F85AD5"/>
    <w:rsid w:val="57026DC6"/>
    <w:rsid w:val="574216FD"/>
    <w:rsid w:val="581806B0"/>
    <w:rsid w:val="58801DB1"/>
    <w:rsid w:val="597B0EF6"/>
    <w:rsid w:val="59B12B6A"/>
    <w:rsid w:val="5AC97A40"/>
    <w:rsid w:val="5AE96334"/>
    <w:rsid w:val="5C9D73D6"/>
    <w:rsid w:val="5CF039A9"/>
    <w:rsid w:val="5D121B72"/>
    <w:rsid w:val="5E7B72A3"/>
    <w:rsid w:val="5F80074E"/>
    <w:rsid w:val="60A32AE1"/>
    <w:rsid w:val="613D2F35"/>
    <w:rsid w:val="618B5A4F"/>
    <w:rsid w:val="620B6B90"/>
    <w:rsid w:val="62614A02"/>
    <w:rsid w:val="63A1155A"/>
    <w:rsid w:val="651B533C"/>
    <w:rsid w:val="68A044D6"/>
    <w:rsid w:val="69E46644"/>
    <w:rsid w:val="6CA95923"/>
    <w:rsid w:val="6E2C05BA"/>
    <w:rsid w:val="6FEE1FCA"/>
    <w:rsid w:val="706C1141"/>
    <w:rsid w:val="7329331A"/>
    <w:rsid w:val="73C82B32"/>
    <w:rsid w:val="73E060CE"/>
    <w:rsid w:val="75720FA8"/>
    <w:rsid w:val="762027B2"/>
    <w:rsid w:val="77813724"/>
    <w:rsid w:val="77DF044B"/>
    <w:rsid w:val="78085BF3"/>
    <w:rsid w:val="782D11B6"/>
    <w:rsid w:val="785726D7"/>
    <w:rsid w:val="7874368B"/>
    <w:rsid w:val="79517126"/>
    <w:rsid w:val="795310F0"/>
    <w:rsid w:val="798412AA"/>
    <w:rsid w:val="7A5E7D4D"/>
    <w:rsid w:val="7A777060"/>
    <w:rsid w:val="7BF1391E"/>
    <w:rsid w:val="7D5611AF"/>
    <w:rsid w:val="7DA43CC8"/>
    <w:rsid w:val="7DD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2</Pages>
  <Words>748</Words>
  <Characters>794</Characters>
  <Lines>2</Lines>
  <Paragraphs>1</Paragraphs>
  <TotalTime>9</TotalTime>
  <ScaleCrop>false</ScaleCrop>
  <LinksUpToDate>false</LinksUpToDate>
  <CharactersWithSpaces>852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2024-06-17T00:51:00Z</dcterms:created>
  <dc:creator>Administrator</dc:creator>
  <cp:lastModifiedBy>田国立</cp:lastModifiedBy>
  <dcterms:modified xsi:type="dcterms:W3CDTF">2025-09-01T10:52:25Z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eyJoZGlkIjoiZGJjZDgwMzE4ZWI5ZDIwYTg5ZGZjYmIwYjhkNjRkOTciLCJ1c2VySWQiOiI1MjM4NTA2ODEifQ==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C795DCCF5CFE4E19A92D302CE1A3608F_12</vt:lpwstr>
  </property>
</Properties>
</file>